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15" w:rsidRPr="006F1422" w:rsidRDefault="006F1422">
      <w:pPr>
        <w:rPr>
          <w:sz w:val="28"/>
          <w:szCs w:val="28"/>
        </w:rPr>
      </w:pPr>
      <w:proofErr w:type="spellStart"/>
      <w:r w:rsidRPr="006F1422">
        <w:rPr>
          <w:sz w:val="28"/>
          <w:szCs w:val="28"/>
        </w:rPr>
        <w:t>J.Polski</w:t>
      </w:r>
      <w:proofErr w:type="spellEnd"/>
    </w:p>
    <w:p w:rsidR="006F1422" w:rsidRPr="006F1422" w:rsidRDefault="006F1422">
      <w:pPr>
        <w:rPr>
          <w:sz w:val="28"/>
          <w:szCs w:val="28"/>
        </w:rPr>
      </w:pPr>
      <w:r w:rsidRPr="006F1422">
        <w:rPr>
          <w:sz w:val="28"/>
          <w:szCs w:val="28"/>
        </w:rPr>
        <w:t>Klasa VI</w:t>
      </w:r>
    </w:p>
    <w:p w:rsidR="006F1422" w:rsidRDefault="006F1422">
      <w:pPr>
        <w:rPr>
          <w:b/>
          <w:sz w:val="28"/>
          <w:szCs w:val="28"/>
          <w:u w:val="single"/>
        </w:rPr>
      </w:pPr>
      <w:r w:rsidRPr="006F1422">
        <w:rPr>
          <w:b/>
          <w:sz w:val="28"/>
          <w:szCs w:val="28"/>
          <w:u w:val="single"/>
        </w:rPr>
        <w:t>Temat: Polscy pisarze.</w:t>
      </w:r>
    </w:p>
    <w:p w:rsidR="006F1422" w:rsidRDefault="006F1422" w:rsidP="006F1422">
      <w:pPr>
        <w:rPr>
          <w:sz w:val="28"/>
          <w:szCs w:val="28"/>
        </w:rPr>
      </w:pPr>
    </w:p>
    <w:p w:rsid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 xml:space="preserve">Jan Brzechwa, właściwie Jan Wiktor </w:t>
      </w:r>
      <w:proofErr w:type="spellStart"/>
      <w:r w:rsidRPr="006F1422">
        <w:rPr>
          <w:sz w:val="28"/>
          <w:szCs w:val="28"/>
        </w:rPr>
        <w:t>Lesman</w:t>
      </w:r>
      <w:proofErr w:type="spellEnd"/>
      <w:r w:rsidRPr="006F1422">
        <w:rPr>
          <w:sz w:val="28"/>
          <w:szCs w:val="28"/>
        </w:rPr>
        <w:t xml:space="preserve">, ps. </w:t>
      </w:r>
      <w:proofErr w:type="spellStart"/>
      <w:r w:rsidRPr="006F1422">
        <w:rPr>
          <w:sz w:val="28"/>
          <w:szCs w:val="28"/>
        </w:rPr>
        <w:t>Szer-Szeń</w:t>
      </w:r>
      <w:proofErr w:type="spellEnd"/>
      <w:r w:rsidRPr="006F1422">
        <w:rPr>
          <w:sz w:val="28"/>
          <w:szCs w:val="28"/>
        </w:rPr>
        <w:t>, Inspicjent Brzeszczot – polski poeta pochodzenia żydowskiego, autor bajek i wierszy dla dzieci, satyrycznych tekstów dla dorosłych, a także tłumacz literatury rosyjskiej.</w:t>
      </w:r>
    </w:p>
    <w:p w:rsidR="006F1422" w:rsidRPr="006F1422" w:rsidRDefault="006F1422" w:rsidP="006F1422">
      <w:pPr>
        <w:tabs>
          <w:tab w:val="left" w:pos="3528"/>
        </w:tabs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467100" cy="4290060"/>
            <wp:effectExtent l="19050" t="0" r="0" b="0"/>
            <wp:docPr id="4" name="Obraz 1" descr="Nasz patron – Szkoła Podstawowa nr 322 im. Jana Brzechwy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z patron – Szkoła Podstawowa nr 322 im. Jana Brzechwy w Warszaw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6F1422" w:rsidRPr="006F1422" w:rsidRDefault="006F1422" w:rsidP="006F1422">
      <w:pPr>
        <w:rPr>
          <w:b/>
          <w:color w:val="C00000"/>
          <w:sz w:val="28"/>
          <w:szCs w:val="28"/>
          <w:u w:val="single"/>
        </w:rPr>
      </w:pPr>
      <w:r w:rsidRPr="006F1422">
        <w:rPr>
          <w:b/>
          <w:color w:val="C00000"/>
          <w:sz w:val="28"/>
          <w:szCs w:val="28"/>
          <w:u w:val="single"/>
        </w:rPr>
        <w:t>Twórczość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Wybrane utwory:</w:t>
      </w:r>
    </w:p>
    <w:p w:rsidR="006F1422" w:rsidRPr="006F1422" w:rsidRDefault="006F1422" w:rsidP="006F1422">
      <w:pPr>
        <w:rPr>
          <w:sz w:val="28"/>
          <w:szCs w:val="28"/>
        </w:rPr>
      </w:pP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1926 – "Oblicza zmyślone" – wiersze,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1929 – "Talizmany" – wiersze,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lastRenderedPageBreak/>
        <w:t>1932 – "Trzeci krąg" – wiersze,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1935 – "Piołun i obłok" – wiersze patriotyczne,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1938 – "Tańcowała igła z nitką" – wiersze,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1939 – "Kaczka Dziwaczka" – wiersze,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 xml:space="preserve">1945 – "Baśń o korsarzu </w:t>
      </w:r>
      <w:proofErr w:type="spellStart"/>
      <w:r w:rsidRPr="006F1422">
        <w:rPr>
          <w:sz w:val="28"/>
          <w:szCs w:val="28"/>
        </w:rPr>
        <w:t>Palemonie</w:t>
      </w:r>
      <w:proofErr w:type="spellEnd"/>
      <w:r w:rsidRPr="006F1422">
        <w:rPr>
          <w:sz w:val="28"/>
          <w:szCs w:val="28"/>
        </w:rPr>
        <w:t>" – wiersze,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1946 – "Akademia Pana Kleksa" – powieść,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1946 – "Pan Drops i jego trupa" – wiersze,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1946 – "Przygody Pchły Szachrajki" – wiersze,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1946 – "Ptasie plotki" – wiersze,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1946 – "Opowiedział dzięcioł sowie" – wiersze,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1947 – "Baśń o stalowym jeżu" – wiersze,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 xml:space="preserve">1948 – "Na wyspach </w:t>
      </w:r>
      <w:proofErr w:type="spellStart"/>
      <w:r w:rsidRPr="006F1422">
        <w:rPr>
          <w:sz w:val="28"/>
          <w:szCs w:val="28"/>
        </w:rPr>
        <w:t>Bergamutach</w:t>
      </w:r>
      <w:proofErr w:type="spellEnd"/>
      <w:r w:rsidRPr="006F1422">
        <w:rPr>
          <w:sz w:val="28"/>
          <w:szCs w:val="28"/>
        </w:rPr>
        <w:t>" – wiersze,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1948 – "Przygody rycerza Szaławiły" – wiersze,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1951 – "Uczymy się chodzić",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1953 – "Teatr Pietruszki",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1953 – "Brzechwa dzieciom" – wiersze,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1953 – "Wagary",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1953 – "Szelmostwa lisa Witalisa",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1954 – "Bajki i baśnie",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1955 – "Wiersze wybrane" – wiersze satyryczne, wydanie 3, rozszerzone, 1959,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1957 – "Magik",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1958 – "Wyssane z nogi",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1958 – "Sto bajek",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1958 – "Gdy owoc dojrzewa" – powieść autobiograficzno-wspomnieniowa,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1961 – "Podróże Pana Kleksa" – powieść,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1964 – "Śmiechu warte",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1965 – "Od baśni do baśni",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1965 – "Tryumf Pana Kleksa" – powieść,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1965 – "Pan Kleks w kosmosie" – powieść,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1967 – "Miejsce dla kpiarza" – satyry i humoreski,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1968 – "Opowiadania drastyczne" – psychologiczne,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1968 – "Liryka mego życia".</w:t>
      </w:r>
    </w:p>
    <w:p w:rsidR="006F1422" w:rsidRPr="006F1422" w:rsidRDefault="006F1422" w:rsidP="006F1422">
      <w:pPr>
        <w:rPr>
          <w:sz w:val="28"/>
          <w:szCs w:val="28"/>
        </w:rPr>
      </w:pPr>
    </w:p>
    <w:p w:rsidR="006F1422" w:rsidRDefault="006F1422" w:rsidP="006F1422">
      <w:pPr>
        <w:rPr>
          <w:b/>
          <w:color w:val="002060"/>
          <w:sz w:val="28"/>
          <w:szCs w:val="28"/>
          <w:u w:val="single"/>
        </w:rPr>
      </w:pPr>
      <w:r w:rsidRPr="006F1422">
        <w:rPr>
          <w:b/>
          <w:color w:val="002060"/>
          <w:sz w:val="28"/>
          <w:szCs w:val="28"/>
          <w:u w:val="single"/>
        </w:rPr>
        <w:t>Maria Konopnicka</w:t>
      </w:r>
    </w:p>
    <w:p w:rsidR="006F1422" w:rsidRDefault="006F1422" w:rsidP="006F1422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Pr="006F1422">
        <w:rPr>
          <w:sz w:val="28"/>
          <w:szCs w:val="28"/>
        </w:rPr>
        <w:t>ajwybitniejsza poetka okresu realizmu, nowelistka, pisarka dla dzieci, krytyczka, publicystka, tłumaczka. Urodziła się 23 maja 1842 roku w Suwałkach, zmarła 8 października 1910 roku we Lwowie.</w:t>
      </w:r>
    </w:p>
    <w:p w:rsidR="006F1422" w:rsidRDefault="00E37660" w:rsidP="006F1422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373630" cy="2933700"/>
            <wp:effectExtent l="19050" t="0" r="7620" b="0"/>
            <wp:docPr id="5" name="Obraz 4" descr="Maria Konopn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ia Konopnic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639" cy="2939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660" w:rsidRDefault="00E37660" w:rsidP="006F1422">
      <w:pPr>
        <w:rPr>
          <w:sz w:val="28"/>
          <w:szCs w:val="28"/>
        </w:rPr>
      </w:pPr>
    </w:p>
    <w:p w:rsidR="00E37660" w:rsidRDefault="00E37660" w:rsidP="006F1422">
      <w:pPr>
        <w:rPr>
          <w:sz w:val="28"/>
          <w:szCs w:val="28"/>
        </w:rPr>
      </w:pPr>
    </w:p>
    <w:p w:rsidR="00E37660" w:rsidRDefault="00E37660" w:rsidP="006F1422">
      <w:pPr>
        <w:rPr>
          <w:sz w:val="28"/>
          <w:szCs w:val="28"/>
        </w:rPr>
      </w:pPr>
    </w:p>
    <w:p w:rsidR="006F1422" w:rsidRPr="00E37660" w:rsidRDefault="006F1422" w:rsidP="006F1422">
      <w:pPr>
        <w:rPr>
          <w:b/>
          <w:sz w:val="28"/>
          <w:szCs w:val="28"/>
          <w:u w:val="single"/>
        </w:rPr>
      </w:pPr>
      <w:r w:rsidRPr="00E37660">
        <w:rPr>
          <w:b/>
          <w:sz w:val="28"/>
          <w:szCs w:val="28"/>
          <w:u w:val="single"/>
        </w:rPr>
        <w:t>Twórczość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Zbiory nowel:</w:t>
      </w:r>
    </w:p>
    <w:p w:rsidR="006F1422" w:rsidRPr="006F1422" w:rsidRDefault="006F1422" w:rsidP="006F1422">
      <w:pPr>
        <w:rPr>
          <w:sz w:val="28"/>
          <w:szCs w:val="28"/>
        </w:rPr>
      </w:pP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"Cztery nowele" (1888)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"Moi znajomi" (1890)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"Na drodze" (1893) – zawierał m.in. nowele: "Dym", "Mendel Gdański", "Nasza szkapa"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"Nowele" (1897)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"Ludzie i rzeczy" (1898) – zawierał m.in. nowelę "Miłosierdzie gminy"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"Na normandzkim brzegu" (1904)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Dla dzieci:</w:t>
      </w:r>
    </w:p>
    <w:p w:rsidR="006F1422" w:rsidRPr="006F1422" w:rsidRDefault="006F1422" w:rsidP="006F1422">
      <w:pPr>
        <w:rPr>
          <w:sz w:val="28"/>
          <w:szCs w:val="28"/>
        </w:rPr>
      </w:pP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"Śpiewnik dla dzieci"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"O Janku Wędrowniczku" (1893)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"O krasnoludkach i sierotce Marysi" (1896)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"Na jagody" (1903)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 xml:space="preserve">"Szkolne przygody </w:t>
      </w:r>
      <w:proofErr w:type="spellStart"/>
      <w:r w:rsidRPr="006F1422">
        <w:rPr>
          <w:sz w:val="28"/>
          <w:szCs w:val="28"/>
        </w:rPr>
        <w:t>Pimpusia</w:t>
      </w:r>
      <w:proofErr w:type="spellEnd"/>
      <w:r w:rsidRPr="006F1422">
        <w:rPr>
          <w:sz w:val="28"/>
          <w:szCs w:val="28"/>
        </w:rPr>
        <w:t xml:space="preserve"> Sadełko" (1905)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"Co słonko widziało"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"Stefek Burczymucha"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"Dym"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"Nasza szkapa"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Zbiory wierszy:</w:t>
      </w:r>
    </w:p>
    <w:p w:rsidR="006F1422" w:rsidRPr="006F1422" w:rsidRDefault="006F1422" w:rsidP="006F1422">
      <w:pPr>
        <w:rPr>
          <w:sz w:val="28"/>
          <w:szCs w:val="28"/>
        </w:rPr>
      </w:pP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"Poezje", cztery serie, (1881, 1883, 1886, 1896)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"Z mojej Biblii" (1896)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"Linie i dźwięki" (1987)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"</w:t>
      </w:r>
      <w:proofErr w:type="spellStart"/>
      <w:r w:rsidRPr="006F1422">
        <w:rPr>
          <w:sz w:val="28"/>
          <w:szCs w:val="28"/>
        </w:rPr>
        <w:t>Damnata</w:t>
      </w:r>
      <w:proofErr w:type="spellEnd"/>
      <w:r w:rsidRPr="006F1422">
        <w:rPr>
          <w:sz w:val="28"/>
          <w:szCs w:val="28"/>
        </w:rPr>
        <w:t>" (1900)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"Italia" (1901)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"Drobiazgi z podróżnej teki" (1903)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"Śpiewnik historyczny 1767–1863" (1904)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"Ludziom i chwilom" (1905)</w:t>
      </w:r>
    </w:p>
    <w:p w:rsidR="006F1422" w:rsidRPr="006F1422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"Nowe pieśni" (1905)</w:t>
      </w:r>
    </w:p>
    <w:p w:rsidR="00E37660" w:rsidRDefault="006F1422" w:rsidP="006F1422">
      <w:pPr>
        <w:rPr>
          <w:sz w:val="28"/>
          <w:szCs w:val="28"/>
        </w:rPr>
      </w:pPr>
      <w:r w:rsidRPr="006F1422">
        <w:rPr>
          <w:sz w:val="28"/>
          <w:szCs w:val="28"/>
        </w:rPr>
        <w:t>"Głosy ciszy" (1906)</w:t>
      </w:r>
    </w:p>
    <w:p w:rsidR="00E37660" w:rsidRDefault="00E37660" w:rsidP="00E37660">
      <w:pPr>
        <w:rPr>
          <w:sz w:val="28"/>
          <w:szCs w:val="28"/>
        </w:rPr>
      </w:pPr>
    </w:p>
    <w:p w:rsidR="00E37660" w:rsidRDefault="00E37660" w:rsidP="00E37660">
      <w:pPr>
        <w:rPr>
          <w:b/>
          <w:sz w:val="28"/>
          <w:szCs w:val="28"/>
          <w:u w:val="single"/>
        </w:rPr>
      </w:pPr>
      <w:r w:rsidRPr="00E37660">
        <w:rPr>
          <w:b/>
          <w:sz w:val="28"/>
          <w:szCs w:val="28"/>
          <w:u w:val="single"/>
        </w:rPr>
        <w:t>Co to jest biografia?</w:t>
      </w:r>
    </w:p>
    <w:p w:rsidR="00E37660" w:rsidRDefault="00E37660" w:rsidP="00E37660">
      <w:pPr>
        <w:rPr>
          <w:sz w:val="28"/>
          <w:szCs w:val="28"/>
        </w:rPr>
      </w:pPr>
    </w:p>
    <w:p w:rsidR="00E37660" w:rsidRDefault="00E37660" w:rsidP="00E37660">
      <w:pPr>
        <w:rPr>
          <w:sz w:val="28"/>
          <w:szCs w:val="28"/>
        </w:rPr>
      </w:pPr>
      <w:r w:rsidRPr="00E37660">
        <w:rPr>
          <w:sz w:val="28"/>
          <w:szCs w:val="28"/>
        </w:rPr>
        <w:t>Biografia to książka, która opisuje życie i osobowość danego bohatera. Jaki jest cel tworzenia biografii? Ludzie często chcą dowiedzieć się więcej na temat osób, które z jakiś powodów są dla nich interesujący. Ciekawie napisana biografia może im w tym pomóc.</w:t>
      </w:r>
    </w:p>
    <w:p w:rsidR="00E37660" w:rsidRDefault="00E37660" w:rsidP="00E37660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679993" cy="2590800"/>
            <wp:effectExtent l="19050" t="0" r="0" b="0"/>
            <wp:docPr id="7" name="Obraz 7" descr="Biografia Adama Mickiewicza - klp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ografia Adama Mickiewicza - klp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428" cy="259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660" w:rsidRDefault="00E37660" w:rsidP="00E37660">
      <w:pPr>
        <w:rPr>
          <w:sz w:val="28"/>
          <w:szCs w:val="28"/>
        </w:rPr>
      </w:pPr>
    </w:p>
    <w:p w:rsidR="00E37660" w:rsidRPr="00E37660" w:rsidRDefault="00E37660" w:rsidP="00E37660">
      <w:pPr>
        <w:rPr>
          <w:b/>
          <w:i/>
          <w:sz w:val="28"/>
          <w:szCs w:val="28"/>
          <w:u w:val="single"/>
        </w:rPr>
      </w:pPr>
      <w:r w:rsidRPr="00E37660">
        <w:rPr>
          <w:b/>
          <w:i/>
          <w:sz w:val="28"/>
          <w:szCs w:val="28"/>
          <w:u w:val="single"/>
        </w:rPr>
        <w:t>Biografia Adama Mickiewicza.</w:t>
      </w:r>
    </w:p>
    <w:p w:rsidR="00E37660" w:rsidRPr="00E37660" w:rsidRDefault="00E37660" w:rsidP="00E37660">
      <w:pPr>
        <w:rPr>
          <w:sz w:val="28"/>
          <w:szCs w:val="28"/>
        </w:rPr>
      </w:pPr>
      <w:r w:rsidRPr="00E37660">
        <w:rPr>
          <w:sz w:val="28"/>
          <w:szCs w:val="28"/>
        </w:rPr>
        <w:t>Adam Mickiewicz urodził się 24 grudnia 1798 roku w Zaosiu koło Nowogródka, zmarł 26 listopada 1855 roku w Konstantynopolu. Zaliczany jest do największych polskich poetów i publicystów romantyzmu, często nazywany jest także „poetą przeobrażeń” lub „bardem słowiańskim”. W latach 1807- 1815 młody Mickiewicz uczęszczał do dominikańskiej szkoły powiatowej, a mając 17 lat ukończył lokalną szkołę. Studia rozpoczął na Uniwersytecie Stefana Batorego w Wilnie na kierunku humanistycznym w przyszłości planując podjęcie pracy nauczyciela.</w:t>
      </w:r>
    </w:p>
    <w:p w:rsidR="00E37660" w:rsidRPr="00E37660" w:rsidRDefault="00E37660" w:rsidP="00E37660">
      <w:pPr>
        <w:rPr>
          <w:sz w:val="28"/>
          <w:szCs w:val="28"/>
        </w:rPr>
      </w:pPr>
    </w:p>
    <w:p w:rsidR="00E37660" w:rsidRPr="00E37660" w:rsidRDefault="00E37660" w:rsidP="00E37660">
      <w:pPr>
        <w:rPr>
          <w:sz w:val="28"/>
          <w:szCs w:val="28"/>
        </w:rPr>
      </w:pPr>
      <w:r w:rsidRPr="00E37660">
        <w:rPr>
          <w:sz w:val="28"/>
          <w:szCs w:val="28"/>
        </w:rPr>
        <w:t>Adam Mickiewicz był jednym z założycieli Towarzystwa Filomatów. Członkostwo to w znaczny sposób wpłynęło na twórczość Wieszcza właśnie z tego okresu jego życia. Pracę nauczyciela Mickiewicz rozpoczął w 1819 roku w Kownie. W 1823 roku został aresztowany, a następnie uwięziony w klasztorze bazylianów w Wilnie. W latach 1824-1829 poeta przebywał w Petersburgu, Odessie, Moskwie i na Krymie. Podczas długiej podróży po Europie Mickiewicz odwiedził Niemcy, Włochy oraz Szwajcarię. Do Wielkopolski poeta przybył dopiero w roku 1831, jednak nie przekroczył granicy i ostatecznie pozostał w Dreźnie. Przebywał tu do roku następnego. Następnie wieszcz udał się do Paryża, w którym osiadł na emigracji. Tu też ożenił się w 1834 roku z Celiną Szymanowską, która urodziła mu sześcioro dzieci: Władysława (1838- 1926), Józefa (1850- 1938), Aleksandra, Jana oraz dwie córki. W kolejnych latach objął stanowisko profesora literatury łacińskiej w Lozannie, następnie Mickiewicz objął katedrę języków słowiańskich w College de France, stał się także prezesem Wydziału Historycznego Towarzystwa Literackiego w Paryżu.</w:t>
      </w:r>
    </w:p>
    <w:p w:rsidR="00E37660" w:rsidRPr="00E37660" w:rsidRDefault="00E37660" w:rsidP="00E37660">
      <w:pPr>
        <w:rPr>
          <w:sz w:val="28"/>
          <w:szCs w:val="28"/>
        </w:rPr>
      </w:pPr>
    </w:p>
    <w:p w:rsidR="00E37660" w:rsidRPr="00E37660" w:rsidRDefault="00E37660" w:rsidP="00E37660">
      <w:pPr>
        <w:rPr>
          <w:sz w:val="28"/>
          <w:szCs w:val="28"/>
        </w:rPr>
      </w:pPr>
      <w:r w:rsidRPr="00E37660">
        <w:rPr>
          <w:sz w:val="28"/>
          <w:szCs w:val="28"/>
        </w:rPr>
        <w:t xml:space="preserve">Poeta w swoich wykładach otwarcie manifestował poglądy antykatolickie za co w roku 1844 zawieszono jego działalność. W roku 1848 podczas Wiosny Ludów, jako aktywny działacz polityczny utworzył legion polski we Włoszech. Wkrótce potem powrócił do Paryża i stał się redaktorem pisma Trybuna Ludów. W roku 1851 poddany został nadzorowi policyjnemu. Podczas wojny krymskiej udał się do Konstantynopola w Turcji, gdzie utworzył Legion Polski oraz Legion Żydowski do walki z carską Rosją. Epidemia cholery przyniosła kres życiu wielkiego poety. Ciało wieszcza przewieziono do Paryża i pochowano na cmentarzu </w:t>
      </w:r>
      <w:proofErr w:type="spellStart"/>
      <w:r w:rsidRPr="00E37660">
        <w:rPr>
          <w:sz w:val="28"/>
          <w:szCs w:val="28"/>
        </w:rPr>
        <w:t>Champeaux</w:t>
      </w:r>
      <w:proofErr w:type="spellEnd"/>
      <w:r w:rsidRPr="00E37660">
        <w:rPr>
          <w:sz w:val="28"/>
          <w:szCs w:val="28"/>
        </w:rPr>
        <w:t xml:space="preserve"> w </w:t>
      </w:r>
      <w:proofErr w:type="spellStart"/>
      <w:r w:rsidRPr="00E37660">
        <w:rPr>
          <w:sz w:val="28"/>
          <w:szCs w:val="28"/>
        </w:rPr>
        <w:t>Montmorency</w:t>
      </w:r>
      <w:proofErr w:type="spellEnd"/>
      <w:r w:rsidRPr="00E37660">
        <w:rPr>
          <w:sz w:val="28"/>
          <w:szCs w:val="28"/>
        </w:rPr>
        <w:t>. Zwłoki w roku 1890 przeniesione zostały na Wawel.</w:t>
      </w:r>
    </w:p>
    <w:p w:rsidR="00E37660" w:rsidRPr="00E37660" w:rsidRDefault="00E37660" w:rsidP="00E37660">
      <w:pPr>
        <w:rPr>
          <w:sz w:val="28"/>
          <w:szCs w:val="28"/>
        </w:rPr>
      </w:pPr>
    </w:p>
    <w:p w:rsidR="00E37660" w:rsidRPr="00E37660" w:rsidRDefault="00E37660" w:rsidP="00E37660">
      <w:pPr>
        <w:rPr>
          <w:sz w:val="28"/>
          <w:szCs w:val="28"/>
        </w:rPr>
      </w:pPr>
      <w:r w:rsidRPr="00E37660">
        <w:rPr>
          <w:sz w:val="28"/>
          <w:szCs w:val="28"/>
        </w:rPr>
        <w:t xml:space="preserve">Adam Mickiewicz zadebiutował w roku 1818 na łamach „Tygodnika Wileńskiego”. Ten początkowy okres twórczości młodego poety przyjęto </w:t>
      </w:r>
      <w:proofErr w:type="spellStart"/>
      <w:r w:rsidRPr="00E37660">
        <w:rPr>
          <w:sz w:val="28"/>
          <w:szCs w:val="28"/>
        </w:rPr>
        <w:t>nazywac</w:t>
      </w:r>
      <w:proofErr w:type="spellEnd"/>
      <w:r w:rsidRPr="00E37660">
        <w:rPr>
          <w:sz w:val="28"/>
          <w:szCs w:val="28"/>
        </w:rPr>
        <w:t xml:space="preserve"> okresem wileńsko-kowieńskim. </w:t>
      </w:r>
      <w:proofErr w:type="spellStart"/>
      <w:r w:rsidRPr="00E37660">
        <w:rPr>
          <w:sz w:val="28"/>
          <w:szCs w:val="28"/>
        </w:rPr>
        <w:t>Twórczośc</w:t>
      </w:r>
      <w:proofErr w:type="spellEnd"/>
      <w:r w:rsidRPr="00E37660">
        <w:rPr>
          <w:sz w:val="28"/>
          <w:szCs w:val="28"/>
        </w:rPr>
        <w:t xml:space="preserve"> lat 1818-1821 to głównie poetycki manifest Stowarzyszenia Filomatów, którego poeta był członkiem i współzałożycielem. W roku 1820 opublikowana została „Oda do młodości”, wyrażająca wiarę w młodość, zbiorowość, a przede wszystkim nawołująca do czynnej walki dając nadzieję w wygraną. W tym także roku ukazała się „Pieśń Filaretów”. Utwór utrzymany został w tonie klasycznej retoryczności, uczta stała się pretekstem do wezwań, pouczeń i nawoływań. Wiersz wydrukowany został w warszawskim piśmie „Motyl” pod tytułem „Anakreontyk”. Pełno w nim zdań w trybie rozkazującym, wykrzykników i pytań retorycznych. Zwroty skierowane bezpośrednio do adresata utrzymane zostały w żartobliwym tonie.</w:t>
      </w:r>
    </w:p>
    <w:p w:rsidR="00E37660" w:rsidRPr="00E37660" w:rsidRDefault="00E37660" w:rsidP="00E37660">
      <w:pPr>
        <w:rPr>
          <w:sz w:val="28"/>
          <w:szCs w:val="28"/>
        </w:rPr>
      </w:pPr>
    </w:p>
    <w:p w:rsidR="00E37660" w:rsidRPr="00E37660" w:rsidRDefault="00E37660" w:rsidP="00E37660">
      <w:pPr>
        <w:rPr>
          <w:sz w:val="28"/>
          <w:szCs w:val="28"/>
        </w:rPr>
      </w:pPr>
      <w:r w:rsidRPr="00E37660">
        <w:rPr>
          <w:sz w:val="28"/>
          <w:szCs w:val="28"/>
        </w:rPr>
        <w:t xml:space="preserve">W 1822 roku powstał zbiór „Ballad i romansów” uważany za rozpoczynający epokę romantyzmu w Polsce, także znany wiersz „Do </w:t>
      </w:r>
      <w:proofErr w:type="spellStart"/>
      <w:r w:rsidRPr="00E37660">
        <w:rPr>
          <w:sz w:val="28"/>
          <w:szCs w:val="28"/>
        </w:rPr>
        <w:t>Joahima</w:t>
      </w:r>
      <w:proofErr w:type="spellEnd"/>
      <w:r w:rsidRPr="00E37660">
        <w:rPr>
          <w:sz w:val="28"/>
          <w:szCs w:val="28"/>
        </w:rPr>
        <w:t xml:space="preserve"> Lelewela”. „Poezje tom II” zawierające „Grażynę” oraz II i IV cz. „Dziadów” wydane zostały w 1823 roku.  Z kolei „Sonety krymskie” stanowią cykl 18 sonetów będących opisem podróży Adama Mickiewicza na Krym opublikowane zostały razem z cyklem wierszy miłosnych w 1826 roku. Był on również wyrazem zainteresowań Mickiewicza Wschodem, opisują orientalną przyrodę i kulturę, a także rozpacz wygnańca tęskniącego za ojczyzną. Podmiot wypowiada się często w pierwszej osobie liczby pojedynczej, czasem jednak widzimy bezstronnego narratora. Poeta jest zarówno pielgrzymem i podróżnikiem, jak i  wygnańcem oraz poetą. III część „Dziadów” wydana została w 1832, „Konrad Wallenrod” w 1828 roku w Rosji.</w:t>
      </w:r>
      <w:r>
        <w:rPr>
          <w:sz w:val="28"/>
          <w:szCs w:val="28"/>
        </w:rPr>
        <w:t xml:space="preserve"> Itp…</w:t>
      </w:r>
    </w:p>
    <w:sectPr w:rsidR="00E37660" w:rsidRPr="00E37660" w:rsidSect="0011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F1422"/>
    <w:rsid w:val="00113015"/>
    <w:rsid w:val="006F1422"/>
    <w:rsid w:val="00E3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1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223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990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2020-05-15T19:52:00Z</dcterms:created>
  <dcterms:modified xsi:type="dcterms:W3CDTF">2020-05-15T20:12:00Z</dcterms:modified>
</cp:coreProperties>
</file>